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93FA5" w14:textId="0A26EB03" w:rsidR="00ED5BCA" w:rsidRDefault="00ED5BCA" w:rsidP="00ED5BCA">
      <w:pPr>
        <w:jc w:val="center"/>
        <w:rPr>
          <w:b/>
          <w:bCs/>
        </w:rPr>
      </w:pPr>
      <w:r>
        <w:rPr>
          <w:b/>
          <w:bCs/>
        </w:rPr>
        <w:t xml:space="preserve">CBSA AND CBP JOINT UPDATED EMERGENCY PROTOCOLS IN RESPONSE TO FLOOD SITUATION IN BRITISH COLUMBIA, CANADA </w:t>
      </w:r>
    </w:p>
    <w:p w14:paraId="7A7B97BF" w14:textId="77777777" w:rsidR="00ED5BCA" w:rsidRDefault="00ED5BCA" w:rsidP="00ED5BCA">
      <w:pPr>
        <w:jc w:val="center"/>
        <w:rPr>
          <w:b/>
          <w:bCs/>
          <w:color w:val="1F497D"/>
        </w:rPr>
      </w:pPr>
      <w:r>
        <w:rPr>
          <w:b/>
          <w:bCs/>
          <w:highlight w:val="cyan"/>
        </w:rPr>
        <w:t>Updated January 7, 2022</w:t>
      </w:r>
    </w:p>
    <w:p w14:paraId="72796F6C" w14:textId="77777777" w:rsidR="00ED5BCA" w:rsidRDefault="00ED5BCA" w:rsidP="00ED5BCA">
      <w:pPr>
        <w:spacing w:before="100" w:beforeAutospacing="1" w:after="100" w:afterAutospacing="1"/>
        <w:jc w:val="center"/>
        <w:rPr>
          <w:b/>
          <w:bCs/>
          <w:color w:val="0000FF"/>
        </w:rPr>
      </w:pPr>
      <w:r>
        <w:rPr>
          <w:b/>
          <w:bCs/>
          <w:color w:val="0000FF"/>
        </w:rPr>
        <w:t>***English Version***la version française suit***</w:t>
      </w:r>
    </w:p>
    <w:p w14:paraId="37B477F3" w14:textId="77777777" w:rsidR="00ED5BCA" w:rsidRDefault="00ED5BCA" w:rsidP="00ED5BCA"/>
    <w:p w14:paraId="216A668B" w14:textId="77777777" w:rsidR="00ED5BCA" w:rsidRDefault="00ED5BCA" w:rsidP="00ED5BCA">
      <w:r>
        <w:t>Due to extreme weather conditions in British Columbia, Canada that have caused flooding, landslides, road closures, and other supply chain disruptions Canadian domestic truck carriers may need to transit through the U.S. to reach destinations in Canada.  Any Canadian carriers that currently operate between the U.S. and Canada as well as domestically are encouraged to follow the standard procedures for transit, including the advance filing of an electronic truck manifest and utilization of an in-bond or in-transit transaction.  This will facilitate crossing and decrease delay at the border that will be caused by these temporary measures.</w:t>
      </w:r>
    </w:p>
    <w:p w14:paraId="09EC9DFE" w14:textId="77777777" w:rsidR="00ED5BCA" w:rsidRDefault="00ED5BCA" w:rsidP="00ED5BCA"/>
    <w:p w14:paraId="5575D54A" w14:textId="77777777" w:rsidR="00ED5BCA" w:rsidRDefault="00ED5BCA" w:rsidP="00ED5BCA">
      <w:r>
        <w:t xml:space="preserve">The requirements below are designed to be utilized by Canadian domestic truck carriers that don’t normally cross the border in the normal course of their business as well as providing some guidance to international carriers carrying Canadian domestic shipments during the duration of these procedures.    </w:t>
      </w:r>
    </w:p>
    <w:p w14:paraId="248464AE" w14:textId="77777777" w:rsidR="00ED5BCA" w:rsidRDefault="00ED5BCA" w:rsidP="00ED5BCA">
      <w:pPr>
        <w:numPr>
          <w:ilvl w:val="0"/>
          <w:numId w:val="1"/>
        </w:numPr>
        <w:rPr>
          <w:rFonts w:eastAsia="Times New Roman"/>
          <w:lang w:val="en-US"/>
        </w:rPr>
      </w:pPr>
      <w:r>
        <w:rPr>
          <w:rFonts w:eastAsia="Times New Roman"/>
          <w:lang w:val="en-US"/>
        </w:rPr>
        <w:t xml:space="preserve">All equipment, trailers and containers moving under these procedures must be sealed at or before arrival at the U.S. border.  These seals should be clearly identified to CBP and CBSA for verification and inspection as necessary. </w:t>
      </w:r>
    </w:p>
    <w:p w14:paraId="0617372A" w14:textId="77777777" w:rsidR="00ED5BCA" w:rsidRDefault="00ED5BCA" w:rsidP="00ED5BCA">
      <w:pPr>
        <w:numPr>
          <w:ilvl w:val="0"/>
          <w:numId w:val="1"/>
        </w:numPr>
        <w:rPr>
          <w:rFonts w:eastAsia="Times New Roman"/>
          <w:lang w:val="en-US"/>
        </w:rPr>
      </w:pPr>
      <w:r>
        <w:rPr>
          <w:rFonts w:eastAsia="Times New Roman"/>
          <w:lang w:val="en-US"/>
        </w:rPr>
        <w:t>Any Canadian carriers that currently operate between the U.S. and Canada as well as domestically are expected to follow the standard procedures for transit, including the advance filing of an electronic truck manifest and utilization of an in-bond or in-transit transaction.  This applies to both rail and truck carriers.</w:t>
      </w:r>
    </w:p>
    <w:p w14:paraId="43ABF277" w14:textId="77777777" w:rsidR="00ED5BCA" w:rsidRDefault="00ED5BCA" w:rsidP="00ED5BCA">
      <w:pPr>
        <w:numPr>
          <w:ilvl w:val="0"/>
          <w:numId w:val="1"/>
        </w:numPr>
        <w:rPr>
          <w:rFonts w:eastAsia="Times New Roman"/>
          <w:lang w:val="en-US"/>
        </w:rPr>
      </w:pPr>
      <w:r>
        <w:rPr>
          <w:rFonts w:eastAsia="Times New Roman"/>
          <w:lang w:val="en-US"/>
        </w:rPr>
        <w:t xml:space="preserve">This will facilitate crossing and decrease delay at the border that will be caused by these temporary measures.  </w:t>
      </w:r>
    </w:p>
    <w:p w14:paraId="36819F84" w14:textId="77777777" w:rsidR="00ED5BCA" w:rsidRDefault="00ED5BCA" w:rsidP="00ED5BCA">
      <w:pPr>
        <w:numPr>
          <w:ilvl w:val="0"/>
          <w:numId w:val="1"/>
        </w:numPr>
        <w:rPr>
          <w:rFonts w:eastAsia="Times New Roman"/>
          <w:lang w:val="en-US"/>
        </w:rPr>
      </w:pPr>
      <w:r>
        <w:rPr>
          <w:rFonts w:eastAsia="Times New Roman"/>
          <w:lang w:val="en-US"/>
        </w:rPr>
        <w:t>If a carrier is using automated methods of transmission under these procedures, the data available for those shipments may not be the same as for cargo intended for import into the U.S.  To mitigate this, carriers should describe the merchandise in general (</w:t>
      </w:r>
      <w:proofErr w:type="gramStart"/>
      <w:r>
        <w:rPr>
          <w:rFonts w:eastAsia="Times New Roman"/>
          <w:lang w:val="en-US"/>
        </w:rPr>
        <w:t>i.e.</w:t>
      </w:r>
      <w:proofErr w:type="gramEnd"/>
      <w:r>
        <w:rPr>
          <w:rFonts w:eastAsia="Times New Roman"/>
          <w:lang w:val="en-US"/>
        </w:rPr>
        <w:t xml:space="preserve"> foodstuffs, groceries and other products destined to Canadian stores, moving through the U.S. due to flooding emergency).  </w:t>
      </w:r>
    </w:p>
    <w:p w14:paraId="25D14E17" w14:textId="77777777" w:rsidR="00ED5BCA" w:rsidRDefault="00ED5BCA" w:rsidP="00ED5BCA">
      <w:pPr>
        <w:numPr>
          <w:ilvl w:val="0"/>
          <w:numId w:val="1"/>
        </w:numPr>
        <w:rPr>
          <w:rFonts w:eastAsia="Times New Roman"/>
          <w:lang w:val="en-US"/>
        </w:rPr>
      </w:pPr>
      <w:r>
        <w:rPr>
          <w:rFonts w:eastAsia="Times New Roman"/>
          <w:lang w:val="en-US"/>
        </w:rPr>
        <w:t xml:space="preserve">For Transportation and Exportation (T&amp;E type 62) in-bond shipments filed electronically and moving under these procedures, the general description above applies and 9804.00 may be used for the required HTSUS number and value should be estimated based on shipping valuation.  If necessary and no values are known, $2 (USD) per pound may be used for this process. </w:t>
      </w:r>
    </w:p>
    <w:p w14:paraId="69AD989A" w14:textId="77777777" w:rsidR="00ED5BCA" w:rsidRDefault="00ED5BCA" w:rsidP="00ED5BCA">
      <w:pPr>
        <w:numPr>
          <w:ilvl w:val="0"/>
          <w:numId w:val="1"/>
        </w:numPr>
        <w:rPr>
          <w:rFonts w:eastAsia="Times New Roman"/>
          <w:lang w:val="en-US"/>
        </w:rPr>
      </w:pPr>
      <w:r>
        <w:rPr>
          <w:rFonts w:eastAsia="Times New Roman"/>
          <w:lang w:val="en-US"/>
        </w:rPr>
        <w:t xml:space="preserve">CBP will exercise maximum flexibility regarding these domestic freight shipments.  It is recommended that carriers have normal clearance documents readily available such as bill of lading, invoices, etc. to facilitate clearance. </w:t>
      </w:r>
    </w:p>
    <w:p w14:paraId="43C43A64" w14:textId="77777777" w:rsidR="00ED5BCA" w:rsidRDefault="00ED5BCA" w:rsidP="00ED5BCA">
      <w:pPr>
        <w:numPr>
          <w:ilvl w:val="0"/>
          <w:numId w:val="1"/>
        </w:numPr>
        <w:rPr>
          <w:rFonts w:eastAsia="Times New Roman"/>
          <w:lang w:val="en-US"/>
        </w:rPr>
      </w:pPr>
      <w:r>
        <w:rPr>
          <w:rFonts w:eastAsia="Times New Roman"/>
          <w:lang w:val="en-US"/>
        </w:rPr>
        <w:t>Consolidated express carriers may file a single bill of lading electronically, as per the regulations, using a general description (</w:t>
      </w:r>
      <w:proofErr w:type="gramStart"/>
      <w:r>
        <w:rPr>
          <w:rFonts w:eastAsia="Times New Roman"/>
          <w:lang w:val="en-US"/>
        </w:rPr>
        <w:t>i.e.</w:t>
      </w:r>
      <w:proofErr w:type="gramEnd"/>
      <w:r>
        <w:rPr>
          <w:rFonts w:eastAsia="Times New Roman"/>
          <w:lang w:val="en-US"/>
        </w:rPr>
        <w:t xml:space="preserve"> consolidated express shipments destined to Canada moving in-transit through the U.S. due to the flooding emergency), under a single type 62 (T&amp;E) in-bond as described above.  </w:t>
      </w:r>
    </w:p>
    <w:p w14:paraId="5A00DE20" w14:textId="77777777" w:rsidR="00ED5BCA" w:rsidRDefault="00ED5BCA" w:rsidP="00ED5BCA">
      <w:pPr>
        <w:numPr>
          <w:ilvl w:val="1"/>
          <w:numId w:val="1"/>
        </w:numPr>
        <w:rPr>
          <w:rFonts w:eastAsia="Times New Roman"/>
          <w:lang w:val="en-US"/>
        </w:rPr>
      </w:pPr>
      <w:r>
        <w:rPr>
          <w:rFonts w:eastAsia="Times New Roman"/>
          <w:lang w:val="en-US"/>
        </w:rPr>
        <w:t xml:space="preserve">To facilitate crossing, express carriers should be prepared to provide a list of all individual shipments at the border.  This information may be on paper and accompany </w:t>
      </w:r>
      <w:r>
        <w:rPr>
          <w:rFonts w:eastAsia="Times New Roman"/>
          <w:lang w:val="en-US"/>
        </w:rPr>
        <w:lastRenderedPageBreak/>
        <w:t>the conveyance or may be sent to a specific port electronically based on arrangements between the carrier and the port of entry.</w:t>
      </w:r>
    </w:p>
    <w:p w14:paraId="6E565C9F" w14:textId="77777777" w:rsidR="00ED5BCA" w:rsidRDefault="00ED5BCA" w:rsidP="00ED5BCA">
      <w:pPr>
        <w:rPr>
          <w:color w:val="2E75B6"/>
        </w:rPr>
      </w:pPr>
      <w:r>
        <w:rPr>
          <w:b/>
          <w:bCs/>
          <w:u w:val="single"/>
        </w:rPr>
        <w:t>References</w:t>
      </w:r>
    </w:p>
    <w:p w14:paraId="022C284A" w14:textId="77777777" w:rsidR="00ED5BCA" w:rsidRDefault="00ED5BCA" w:rsidP="00ED5BCA">
      <w:pPr>
        <w:rPr>
          <w:color w:val="2E75B6"/>
        </w:rPr>
      </w:pPr>
      <w:r>
        <w:t>For more information on United States Customs and Border Protection (USCBP) electronic manifesting and bonds, please see the following links</w:t>
      </w:r>
      <w:r>
        <w:rPr>
          <w:color w:val="2E75B6"/>
        </w:rPr>
        <w:t xml:space="preserve">: </w:t>
      </w:r>
      <w:hyperlink r:id="rId5" w:history="1">
        <w:r>
          <w:rPr>
            <w:rStyle w:val="Hyperlink"/>
            <w:color w:val="2E75B6"/>
          </w:rPr>
          <w:t>https://www.cbp.gov/document/technical-documentation/ace-bond-guide-electronic-truck-manifest</w:t>
        </w:r>
      </w:hyperlink>
      <w:r>
        <w:rPr>
          <w:color w:val="2E75B6"/>
        </w:rPr>
        <w:t xml:space="preserve">  </w:t>
      </w:r>
      <w:hyperlink r:id="rId6" w:history="1">
        <w:r>
          <w:rPr>
            <w:rStyle w:val="Hyperlink"/>
            <w:color w:val="2E75B6"/>
          </w:rPr>
          <w:t>https://www.cbp.gov/document/guides/truck-manifest-create-manifest</w:t>
        </w:r>
      </w:hyperlink>
      <w:r>
        <w:rPr>
          <w:color w:val="1F497D"/>
        </w:rPr>
        <w:t xml:space="preserve"> </w:t>
      </w:r>
      <w:r>
        <w:t xml:space="preserve">and </w:t>
      </w:r>
      <w:hyperlink r:id="rId7" w:history="1">
        <w:r>
          <w:rPr>
            <w:rStyle w:val="Hyperlink"/>
            <w:color w:val="2E75B6"/>
          </w:rPr>
          <w:t>https://www.cbp.gov/document/guides/truck-manifest-create-manifest-french</w:t>
        </w:r>
      </w:hyperlink>
      <w:r>
        <w:rPr>
          <w:color w:val="2E75B6"/>
        </w:rPr>
        <w:t xml:space="preserve"> </w:t>
      </w:r>
    </w:p>
    <w:p w14:paraId="73126157" w14:textId="77777777" w:rsidR="00ED5BCA" w:rsidRDefault="00ED5BCA" w:rsidP="00ED5BCA">
      <w:pPr>
        <w:rPr>
          <w:rFonts w:ascii="Times New Roman" w:hAnsi="Times New Roman" w:cs="Times New Roman"/>
          <w:sz w:val="24"/>
          <w:szCs w:val="24"/>
        </w:rPr>
      </w:pPr>
    </w:p>
    <w:p w14:paraId="232D4B3C" w14:textId="77777777" w:rsidR="00ED5BCA" w:rsidRDefault="00ED5BCA" w:rsidP="00ED5BCA">
      <w:r>
        <w:t xml:space="preserve">For more information on Canada Border Services Agency (CBSA) requirements for in-transit movement of Canadian goods through U.S. territory can be found in Departmental </w:t>
      </w:r>
      <w:hyperlink r:id="rId8" w:history="1">
        <w:r>
          <w:rPr>
            <w:rStyle w:val="Hyperlink"/>
            <w:color w:val="2E75B6"/>
          </w:rPr>
          <w:t>Memorandum D3-4-2, Highway Pre-Arrival and Reporting Requirements</w:t>
        </w:r>
      </w:hyperlink>
      <w:r>
        <w:rPr>
          <w:color w:val="2E75B6"/>
        </w:rPr>
        <w:t xml:space="preserve">, </w:t>
      </w:r>
      <w:r>
        <w:t>paragraphs 59-66.</w:t>
      </w:r>
    </w:p>
    <w:p w14:paraId="1BABF452" w14:textId="77777777" w:rsidR="00ED5BCA" w:rsidRDefault="00ED5BCA" w:rsidP="00ED5BCA"/>
    <w:p w14:paraId="2EC8B81F" w14:textId="77777777" w:rsidR="00ED5BCA" w:rsidRDefault="00ED5BCA" w:rsidP="00ED5BCA">
      <w:pPr>
        <w:rPr>
          <w:b/>
          <w:bCs/>
        </w:rPr>
      </w:pPr>
      <w:r>
        <w:t xml:space="preserve">The following guidelines for this special interim measure have been developed in consultation with various Industry Stakeholders, USCBP, and Other Government Departments within Canada and the United States to facilitate the movement of goods impacted by the current flooding situation in B.C. while also respecting the relevant laws and regulations that govern our joint CA-US border and national interests. </w:t>
      </w:r>
    </w:p>
    <w:p w14:paraId="654C37EE" w14:textId="77777777" w:rsidR="00ED5BCA" w:rsidRDefault="00ED5BCA" w:rsidP="00ED5BCA">
      <w:pPr>
        <w:rPr>
          <w:rFonts w:ascii="Times New Roman" w:hAnsi="Times New Roman" w:cs="Times New Roman"/>
          <w:sz w:val="24"/>
          <w:szCs w:val="24"/>
        </w:rPr>
      </w:pPr>
    </w:p>
    <w:p w14:paraId="380A87EB" w14:textId="77777777" w:rsidR="00ED5BCA" w:rsidRDefault="00ED5BCA" w:rsidP="00ED5BCA">
      <w:pPr>
        <w:rPr>
          <w:b/>
          <w:bCs/>
        </w:rPr>
      </w:pPr>
      <w:r>
        <w:rPr>
          <w:b/>
          <w:bCs/>
        </w:rPr>
        <w:t>UNITED STATES CUSTOMS AND BORDER PROTECTION INTERIM SPECIAL MEASURES</w:t>
      </w:r>
    </w:p>
    <w:p w14:paraId="070D0FC7" w14:textId="77777777" w:rsidR="00ED5BCA" w:rsidRDefault="00ED5BCA" w:rsidP="00ED5BCA">
      <w:pPr>
        <w:ind w:left="360" w:hanging="360"/>
        <w:rPr>
          <w:b/>
          <w:bCs/>
          <w:u w:val="single"/>
        </w:rPr>
      </w:pPr>
    </w:p>
    <w:p w14:paraId="1B22EAC2" w14:textId="77777777" w:rsidR="00ED5BCA" w:rsidRDefault="00ED5BCA" w:rsidP="00ED5BCA">
      <w:pPr>
        <w:ind w:left="360" w:hanging="360"/>
        <w:rPr>
          <w:b/>
          <w:bCs/>
          <w:u w:val="single"/>
        </w:rPr>
      </w:pPr>
      <w:r>
        <w:rPr>
          <w:b/>
          <w:bCs/>
          <w:u w:val="single"/>
        </w:rPr>
        <w:t>General rules:</w:t>
      </w:r>
    </w:p>
    <w:p w14:paraId="2594E76D" w14:textId="77777777" w:rsidR="00ED5BCA" w:rsidRDefault="00ED5BCA" w:rsidP="00ED5BCA">
      <w:r>
        <w:t xml:space="preserve">The following requirements are available to Canadian domestic truck carriers that do not have electronic manifesting capabilities or ability to file as a bonded carrier.  </w:t>
      </w:r>
    </w:p>
    <w:p w14:paraId="5C7EF6FF" w14:textId="77777777" w:rsidR="00ED5BCA" w:rsidRDefault="00ED5BCA" w:rsidP="00ED5BCA">
      <w:pPr>
        <w:numPr>
          <w:ilvl w:val="0"/>
          <w:numId w:val="2"/>
        </w:numPr>
        <w:rPr>
          <w:rFonts w:eastAsia="Times New Roman"/>
          <w:b/>
          <w:bCs/>
          <w:u w:val="single"/>
        </w:rPr>
      </w:pPr>
      <w:r>
        <w:rPr>
          <w:rFonts w:eastAsia="Times New Roman"/>
        </w:rPr>
        <w:t xml:space="preserve">The area of operations will be initially limited to the following ports. </w:t>
      </w:r>
    </w:p>
    <w:p w14:paraId="0DD66989" w14:textId="77777777" w:rsidR="00ED5BCA" w:rsidRDefault="00ED5BCA" w:rsidP="00ED5BCA">
      <w:pPr>
        <w:numPr>
          <w:ilvl w:val="1"/>
          <w:numId w:val="2"/>
        </w:numPr>
        <w:rPr>
          <w:rFonts w:eastAsia="Times New Roman"/>
          <w:lang w:val="en-US"/>
        </w:rPr>
      </w:pPr>
      <w:r>
        <w:rPr>
          <w:rFonts w:eastAsia="Times New Roman"/>
          <w:lang w:val="en-US"/>
        </w:rPr>
        <w:t>Emerson, MB 502 (204) 373-2453 (Pembina, North Dakota 701-825-</w:t>
      </w:r>
      <w:proofErr w:type="gramStart"/>
      <w:r>
        <w:rPr>
          <w:rFonts w:eastAsia="Times New Roman"/>
          <w:lang w:val="en-US"/>
        </w:rPr>
        <w:t>5800 )</w:t>
      </w:r>
      <w:proofErr w:type="gramEnd"/>
      <w:r>
        <w:rPr>
          <w:rFonts w:eastAsia="Times New Roman"/>
          <w:lang w:val="en-US"/>
        </w:rPr>
        <w:t>;</w:t>
      </w:r>
    </w:p>
    <w:p w14:paraId="759B5886" w14:textId="77777777" w:rsidR="00ED5BCA" w:rsidRDefault="00ED5BCA" w:rsidP="00ED5BCA">
      <w:pPr>
        <w:numPr>
          <w:ilvl w:val="1"/>
          <w:numId w:val="2"/>
        </w:numPr>
        <w:rPr>
          <w:rFonts w:eastAsia="Times New Roman"/>
          <w:lang w:val="en-US"/>
        </w:rPr>
      </w:pPr>
      <w:r>
        <w:rPr>
          <w:rFonts w:eastAsia="Times New Roman"/>
          <w:lang w:val="en-US"/>
        </w:rPr>
        <w:t>North Portal, SK 602 (306) 927-6253 (Portal Station, North Dakota 701-926-7500</w:t>
      </w:r>
      <w:proofErr w:type="gramStart"/>
      <w:r>
        <w:rPr>
          <w:rFonts w:eastAsia="Times New Roman"/>
          <w:lang w:val="en-US"/>
        </w:rPr>
        <w:t>);</w:t>
      </w:r>
      <w:proofErr w:type="gramEnd"/>
    </w:p>
    <w:p w14:paraId="63A00FE1" w14:textId="77777777" w:rsidR="00ED5BCA" w:rsidRDefault="00ED5BCA" w:rsidP="00ED5BCA">
      <w:pPr>
        <w:numPr>
          <w:ilvl w:val="1"/>
          <w:numId w:val="2"/>
        </w:numPr>
        <w:rPr>
          <w:rFonts w:eastAsia="Times New Roman"/>
          <w:lang w:val="en-US"/>
        </w:rPr>
      </w:pPr>
      <w:r>
        <w:rPr>
          <w:rFonts w:eastAsia="Times New Roman"/>
          <w:lang w:val="en-US"/>
        </w:rPr>
        <w:t>Coutts, AB 705 (403) 344-3772 (Sweetgrass, Montana 406-335-9610</w:t>
      </w:r>
      <w:proofErr w:type="gramStart"/>
      <w:r>
        <w:rPr>
          <w:rFonts w:eastAsia="Times New Roman"/>
          <w:lang w:val="en-US"/>
        </w:rPr>
        <w:t>);</w:t>
      </w:r>
      <w:proofErr w:type="gramEnd"/>
    </w:p>
    <w:p w14:paraId="0E8E06AE" w14:textId="77777777" w:rsidR="00ED5BCA" w:rsidRDefault="00ED5BCA" w:rsidP="00ED5BCA">
      <w:pPr>
        <w:numPr>
          <w:ilvl w:val="1"/>
          <w:numId w:val="2"/>
        </w:numPr>
        <w:rPr>
          <w:rFonts w:eastAsia="Times New Roman"/>
          <w:lang w:val="en-US"/>
        </w:rPr>
      </w:pPr>
      <w:r>
        <w:rPr>
          <w:rFonts w:eastAsia="Times New Roman"/>
          <w:lang w:val="en-US"/>
        </w:rPr>
        <w:t>Kingsgate, BC 818 (250) 424</w:t>
      </w:r>
      <w:r>
        <w:rPr>
          <w:rFonts w:eastAsia="Times New Roman"/>
          <w:color w:val="1F497D"/>
          <w:lang w:val="en-US"/>
        </w:rPr>
        <w:t>-</w:t>
      </w:r>
      <w:r>
        <w:rPr>
          <w:rFonts w:eastAsia="Times New Roman"/>
          <w:lang w:val="en-US"/>
        </w:rPr>
        <w:t>5507 (Eastport, Idaho 208-267-3966</w:t>
      </w:r>
      <w:proofErr w:type="gramStart"/>
      <w:r>
        <w:rPr>
          <w:rFonts w:eastAsia="Times New Roman"/>
          <w:lang w:val="en-US"/>
        </w:rPr>
        <w:t>);</w:t>
      </w:r>
      <w:proofErr w:type="gramEnd"/>
    </w:p>
    <w:p w14:paraId="79A2EFD0" w14:textId="77777777" w:rsidR="00ED5BCA" w:rsidRDefault="00ED5BCA" w:rsidP="00ED5BCA">
      <w:pPr>
        <w:numPr>
          <w:ilvl w:val="1"/>
          <w:numId w:val="2"/>
        </w:numPr>
        <w:rPr>
          <w:rFonts w:eastAsia="Times New Roman"/>
          <w:lang w:val="en-US"/>
        </w:rPr>
      </w:pPr>
      <w:r>
        <w:rPr>
          <w:rFonts w:eastAsia="Times New Roman"/>
          <w:lang w:val="en-US"/>
        </w:rPr>
        <w:t>Osoyoos, BC 819 (250) 495-7518 (Oroville, Washington 509-476-2955</w:t>
      </w:r>
      <w:proofErr w:type="gramStart"/>
      <w:r>
        <w:rPr>
          <w:rFonts w:eastAsia="Times New Roman"/>
          <w:lang w:val="en-US"/>
        </w:rPr>
        <w:t>);</w:t>
      </w:r>
      <w:proofErr w:type="gramEnd"/>
    </w:p>
    <w:p w14:paraId="7AD6FE03" w14:textId="77777777" w:rsidR="00ED5BCA" w:rsidRDefault="00ED5BCA" w:rsidP="00ED5BCA">
      <w:pPr>
        <w:numPr>
          <w:ilvl w:val="1"/>
          <w:numId w:val="2"/>
        </w:numPr>
        <w:rPr>
          <w:rFonts w:eastAsia="Times New Roman"/>
          <w:lang w:val="en-US"/>
        </w:rPr>
      </w:pPr>
      <w:r>
        <w:rPr>
          <w:rFonts w:eastAsia="Times New Roman"/>
          <w:lang w:val="en-US"/>
        </w:rPr>
        <w:t xml:space="preserve">Abbotsford-Huntingdon B.C. 817 (604) 557-7153 (Sumas, Washington </w:t>
      </w:r>
      <w:r>
        <w:rPr>
          <w:rFonts w:eastAsia="Times New Roman"/>
        </w:rPr>
        <w:t>360-988-2971)</w:t>
      </w:r>
      <w:r>
        <w:rPr>
          <w:rFonts w:eastAsia="Times New Roman"/>
          <w:lang w:val="en-US"/>
        </w:rPr>
        <w:t xml:space="preserve"> and,</w:t>
      </w:r>
    </w:p>
    <w:p w14:paraId="24DBB83F" w14:textId="77777777" w:rsidR="00ED5BCA" w:rsidRDefault="00ED5BCA" w:rsidP="00ED5BCA">
      <w:pPr>
        <w:numPr>
          <w:ilvl w:val="1"/>
          <w:numId w:val="2"/>
        </w:numPr>
        <w:rPr>
          <w:rFonts w:eastAsia="Times New Roman"/>
          <w:lang w:val="en-US"/>
        </w:rPr>
      </w:pPr>
      <w:r>
        <w:rPr>
          <w:rFonts w:eastAsia="Times New Roman"/>
          <w:lang w:val="en-US"/>
        </w:rPr>
        <w:t>PAC Highway B.C. 813 (604) 538-3631 (Blaine, Washington 360-332-5771)</w:t>
      </w:r>
    </w:p>
    <w:p w14:paraId="1C3805CE" w14:textId="77777777" w:rsidR="00ED5BCA" w:rsidRDefault="00ED5BCA" w:rsidP="00ED5BCA">
      <w:pPr>
        <w:numPr>
          <w:ilvl w:val="0"/>
          <w:numId w:val="3"/>
        </w:numPr>
        <w:rPr>
          <w:rFonts w:eastAsia="Times New Roman"/>
        </w:rPr>
      </w:pPr>
      <w:r>
        <w:rPr>
          <w:rFonts w:eastAsia="Times New Roman"/>
        </w:rPr>
        <w:t xml:space="preserve">For in-transit delays, such as a breakdown during transit, the carriers shall contact the nearest CBP port of entry </w:t>
      </w:r>
    </w:p>
    <w:p w14:paraId="2C437D2A" w14:textId="77777777" w:rsidR="00ED5BCA" w:rsidRDefault="00ED5BCA" w:rsidP="00ED5BCA">
      <w:pPr>
        <w:numPr>
          <w:ilvl w:val="0"/>
          <w:numId w:val="3"/>
        </w:numPr>
        <w:rPr>
          <w:rFonts w:eastAsia="Times New Roman"/>
        </w:rPr>
      </w:pPr>
      <w:r>
        <w:rPr>
          <w:rFonts w:eastAsia="Times New Roman"/>
        </w:rPr>
        <w:t xml:space="preserve">Expected duration of the following work around measures will be for the duration of the infrastructure delays or </w:t>
      </w:r>
      <w:r>
        <w:rPr>
          <w:rFonts w:eastAsia="Times New Roman"/>
          <w:highlight w:val="cyan"/>
        </w:rPr>
        <w:t xml:space="preserve">until March 31, </w:t>
      </w:r>
      <w:proofErr w:type="gramStart"/>
      <w:r>
        <w:rPr>
          <w:rFonts w:eastAsia="Times New Roman"/>
          <w:highlight w:val="cyan"/>
        </w:rPr>
        <w:t>2022</w:t>
      </w:r>
      <w:proofErr w:type="gramEnd"/>
      <w:r>
        <w:rPr>
          <w:rFonts w:eastAsia="Times New Roman"/>
        </w:rPr>
        <w:t xml:space="preserve"> and re-evaluated once commercial traffic normalizes or operationally resumes. </w:t>
      </w:r>
    </w:p>
    <w:p w14:paraId="3425791E" w14:textId="77777777" w:rsidR="00ED5BCA" w:rsidRDefault="00ED5BCA" w:rsidP="00ED5BCA">
      <w:pPr>
        <w:numPr>
          <w:ilvl w:val="0"/>
          <w:numId w:val="3"/>
        </w:numPr>
        <w:rPr>
          <w:rFonts w:eastAsia="Times New Roman"/>
        </w:rPr>
      </w:pPr>
      <w:r>
        <w:rPr>
          <w:rFonts w:eastAsia="Times New Roman"/>
        </w:rPr>
        <w:t xml:space="preserve">All normal protocols and policies apply to any port of entry outside of the affected area, i.e., Seattle Field Office. </w:t>
      </w:r>
    </w:p>
    <w:p w14:paraId="1CA44AF8" w14:textId="77777777" w:rsidR="00ED5BCA" w:rsidRDefault="00ED5BCA" w:rsidP="00ED5BCA">
      <w:pPr>
        <w:numPr>
          <w:ilvl w:val="0"/>
          <w:numId w:val="3"/>
        </w:numPr>
        <w:rPr>
          <w:rFonts w:eastAsia="Times New Roman"/>
        </w:rPr>
      </w:pPr>
      <w:r>
        <w:rPr>
          <w:rFonts w:eastAsia="Times New Roman"/>
        </w:rPr>
        <w:t>Carriers and importers failure to follow stipulated workaround procedures may be subject to enforcement and compliance actions that may delay clearance. Note that CBP will exercise maximum flexibility to ensure that legitimate transactions are facilitated but need cooperation from the industry sector to ensure facilitation.</w:t>
      </w:r>
    </w:p>
    <w:p w14:paraId="65DCC21D" w14:textId="77777777" w:rsidR="00ED5BCA" w:rsidRDefault="00ED5BCA" w:rsidP="00ED5BCA"/>
    <w:p w14:paraId="610FD150" w14:textId="77777777" w:rsidR="00ED5BCA" w:rsidRDefault="00ED5BCA" w:rsidP="00ED5BCA">
      <w:pPr>
        <w:rPr>
          <w:b/>
          <w:bCs/>
          <w:u w:val="single"/>
        </w:rPr>
      </w:pPr>
      <w:r>
        <w:rPr>
          <w:b/>
          <w:bCs/>
          <w:u w:val="single"/>
        </w:rPr>
        <w:t>Travel Documents Requirements:</w:t>
      </w:r>
    </w:p>
    <w:p w14:paraId="36DDD0CA" w14:textId="77777777" w:rsidR="00ED5BCA" w:rsidRDefault="00ED5BCA" w:rsidP="00ED5BCA">
      <w:pPr>
        <w:numPr>
          <w:ilvl w:val="0"/>
          <w:numId w:val="3"/>
        </w:numPr>
        <w:rPr>
          <w:rFonts w:eastAsia="Times New Roman"/>
        </w:rPr>
      </w:pPr>
      <w:r>
        <w:rPr>
          <w:rFonts w:eastAsia="Times New Roman"/>
        </w:rPr>
        <w:lastRenderedPageBreak/>
        <w:t xml:space="preserve">Western Hemisphere Travel Initiative (WHTI) compliant document is required for all drivers and passengers/co-drivers. </w:t>
      </w:r>
    </w:p>
    <w:p w14:paraId="769FB058" w14:textId="77777777" w:rsidR="00ED5BCA" w:rsidRDefault="00ED5BCA" w:rsidP="00ED5BCA">
      <w:pPr>
        <w:numPr>
          <w:ilvl w:val="1"/>
          <w:numId w:val="3"/>
        </w:numPr>
        <w:rPr>
          <w:rFonts w:eastAsia="Times New Roman"/>
        </w:rPr>
      </w:pPr>
      <w:r>
        <w:rPr>
          <w:rFonts w:eastAsia="Times New Roman"/>
        </w:rPr>
        <w:t>Drivers and all vehicle occupants must be in possession of all documents, including approved Form I-194 waivers of inadmissibility, when applying for admission.</w:t>
      </w:r>
    </w:p>
    <w:p w14:paraId="673D0D70" w14:textId="77777777" w:rsidR="00ED5BCA" w:rsidRDefault="00ED5BCA" w:rsidP="00ED5BCA">
      <w:pPr>
        <w:numPr>
          <w:ilvl w:val="1"/>
          <w:numId w:val="3"/>
        </w:numPr>
        <w:rPr>
          <w:rFonts w:eastAsia="Times New Roman"/>
        </w:rPr>
      </w:pPr>
      <w:r>
        <w:rPr>
          <w:rFonts w:eastAsia="Times New Roman"/>
        </w:rPr>
        <w:t>Those drivers and vehicle occupants who have a criminal history and do not have an approved waiver of inadmissibility will not be permitted to enter the United States.</w:t>
      </w:r>
    </w:p>
    <w:p w14:paraId="2C396A10" w14:textId="77777777" w:rsidR="00ED5BCA" w:rsidRDefault="00ED5BCA" w:rsidP="00ED5BCA">
      <w:pPr>
        <w:numPr>
          <w:ilvl w:val="1"/>
          <w:numId w:val="3"/>
        </w:numPr>
        <w:rPr>
          <w:rFonts w:eastAsia="Times New Roman"/>
          <w:color w:val="2E75B6"/>
          <w:u w:val="single"/>
        </w:rPr>
      </w:pPr>
      <w:hyperlink r:id="rId9" w:history="1">
        <w:r>
          <w:rPr>
            <w:rStyle w:val="Hyperlink"/>
            <w:rFonts w:eastAsia="Times New Roman"/>
            <w:color w:val="2E75B6"/>
          </w:rPr>
          <w:t>https://www.cbp.gov/travel/us-citizens/western-hemisphere-travel-initiative</w:t>
        </w:r>
      </w:hyperlink>
      <w:r>
        <w:rPr>
          <w:rFonts w:eastAsia="Times New Roman"/>
          <w:color w:val="2E75B6"/>
        </w:rPr>
        <w:t xml:space="preserve"> </w:t>
      </w:r>
    </w:p>
    <w:p w14:paraId="31A6C2A0" w14:textId="77777777" w:rsidR="00ED5BCA" w:rsidRDefault="00ED5BCA" w:rsidP="00ED5BCA">
      <w:pPr>
        <w:numPr>
          <w:ilvl w:val="1"/>
          <w:numId w:val="3"/>
        </w:numPr>
        <w:rPr>
          <w:rFonts w:eastAsia="Times New Roman"/>
          <w:color w:val="2E75B6"/>
          <w:u w:val="single"/>
        </w:rPr>
      </w:pPr>
      <w:hyperlink r:id="rId10" w:history="1">
        <w:r>
          <w:rPr>
            <w:rStyle w:val="Hyperlink"/>
            <w:rFonts w:eastAsia="Times New Roman"/>
            <w:color w:val="2E75B6"/>
          </w:rPr>
          <w:t>https://www.cbp.gov/travel/us-citizens/western-hemisphere-travel-initiative/faqs</w:t>
        </w:r>
      </w:hyperlink>
    </w:p>
    <w:p w14:paraId="658553A8" w14:textId="77777777" w:rsidR="00ED5BCA" w:rsidRDefault="00ED5BCA" w:rsidP="00ED5BCA"/>
    <w:p w14:paraId="46E74493" w14:textId="77777777" w:rsidR="00ED5BCA" w:rsidRDefault="00ED5BCA" w:rsidP="00ED5BCA">
      <w:pPr>
        <w:rPr>
          <w:b/>
          <w:bCs/>
          <w:u w:val="single"/>
        </w:rPr>
      </w:pPr>
      <w:r>
        <w:rPr>
          <w:b/>
          <w:bCs/>
          <w:u w:val="single"/>
        </w:rPr>
        <w:t>Entry filing/requirements:</w:t>
      </w:r>
    </w:p>
    <w:p w14:paraId="313E8E80" w14:textId="77777777" w:rsidR="00ED5BCA" w:rsidRDefault="00ED5BCA" w:rsidP="00ED5BCA">
      <w:pPr>
        <w:numPr>
          <w:ilvl w:val="0"/>
          <w:numId w:val="3"/>
        </w:numPr>
        <w:rPr>
          <w:rFonts w:eastAsia="Times New Roman"/>
        </w:rPr>
      </w:pPr>
      <w:r>
        <w:rPr>
          <w:rFonts w:eastAsia="Times New Roman"/>
        </w:rPr>
        <w:t xml:space="preserve">Bond requirements for carriers within the containment area will be waived for non-traditional small time trucking companies. </w:t>
      </w:r>
    </w:p>
    <w:p w14:paraId="47ED88D6" w14:textId="77777777" w:rsidR="00ED5BCA" w:rsidRDefault="00ED5BCA" w:rsidP="00ED5BCA">
      <w:pPr>
        <w:numPr>
          <w:ilvl w:val="0"/>
          <w:numId w:val="3"/>
        </w:numPr>
        <w:rPr>
          <w:rFonts w:eastAsia="Times New Roman"/>
        </w:rPr>
      </w:pPr>
      <w:r>
        <w:rPr>
          <w:rFonts w:eastAsia="Times New Roman"/>
        </w:rPr>
        <w:t xml:space="preserve">User fee requirements will be adhered to, and fees will be collected. </w:t>
      </w:r>
    </w:p>
    <w:p w14:paraId="7EA74664" w14:textId="77777777" w:rsidR="00ED5BCA" w:rsidRDefault="00ED5BCA" w:rsidP="00ED5BCA">
      <w:pPr>
        <w:numPr>
          <w:ilvl w:val="1"/>
          <w:numId w:val="3"/>
        </w:numPr>
        <w:rPr>
          <w:rFonts w:eastAsia="Times New Roman"/>
          <w:color w:val="2E75B6"/>
          <w:u w:val="single"/>
        </w:rPr>
      </w:pPr>
      <w:hyperlink r:id="rId11" w:history="1">
        <w:r>
          <w:rPr>
            <w:rStyle w:val="Hyperlink"/>
            <w:rFonts w:eastAsia="Times New Roman"/>
            <w:color w:val="2E75B6"/>
          </w:rPr>
          <w:t>https://help.cbp.gov/s/article/Article-18</w:t>
        </w:r>
      </w:hyperlink>
    </w:p>
    <w:p w14:paraId="7244638F" w14:textId="77777777" w:rsidR="00ED5BCA" w:rsidRDefault="00ED5BCA" w:rsidP="00ED5BCA">
      <w:pPr>
        <w:numPr>
          <w:ilvl w:val="0"/>
          <w:numId w:val="3"/>
        </w:numPr>
        <w:rPr>
          <w:rFonts w:eastAsia="Times New Roman"/>
        </w:rPr>
      </w:pPr>
      <w:r>
        <w:rPr>
          <w:rFonts w:eastAsia="Times New Roman"/>
        </w:rPr>
        <w:t>CBP Officers will input the manifest information in ACE manually based on the submission of documents provided.</w:t>
      </w:r>
    </w:p>
    <w:p w14:paraId="44AC6141" w14:textId="77777777" w:rsidR="00ED5BCA" w:rsidRDefault="00ED5BCA" w:rsidP="00ED5BCA">
      <w:pPr>
        <w:rPr>
          <w:b/>
          <w:bCs/>
          <w:u w:val="single"/>
        </w:rPr>
      </w:pPr>
    </w:p>
    <w:p w14:paraId="241BE1A4" w14:textId="77777777" w:rsidR="00ED5BCA" w:rsidRDefault="00ED5BCA" w:rsidP="00ED5BCA">
      <w:pPr>
        <w:rPr>
          <w:b/>
          <w:bCs/>
          <w:u w:val="single"/>
        </w:rPr>
      </w:pPr>
      <w:r>
        <w:rPr>
          <w:b/>
          <w:bCs/>
          <w:u w:val="single"/>
        </w:rPr>
        <w:t>Container security/verification:</w:t>
      </w:r>
    </w:p>
    <w:p w14:paraId="5CAC210D" w14:textId="77777777" w:rsidR="00ED5BCA" w:rsidRDefault="00ED5BCA" w:rsidP="00ED5BCA">
      <w:pPr>
        <w:numPr>
          <w:ilvl w:val="0"/>
          <w:numId w:val="3"/>
        </w:numPr>
        <w:rPr>
          <w:rFonts w:eastAsia="Times New Roman"/>
        </w:rPr>
      </w:pPr>
      <w:r>
        <w:rPr>
          <w:rFonts w:eastAsia="Times New Roman"/>
        </w:rPr>
        <w:t xml:space="preserve">Containers must be properly sealed either prior to arrival or at the border. CBP personnel shall record and/or verify seal numbers at upon entry at ports of entry.  </w:t>
      </w:r>
    </w:p>
    <w:p w14:paraId="527CCCB5" w14:textId="77777777" w:rsidR="00ED5BCA" w:rsidRDefault="00ED5BCA" w:rsidP="00ED5BCA">
      <w:pPr>
        <w:numPr>
          <w:ilvl w:val="0"/>
          <w:numId w:val="3"/>
        </w:numPr>
        <w:rPr>
          <w:rFonts w:eastAsia="Times New Roman"/>
        </w:rPr>
      </w:pPr>
      <w:r>
        <w:rPr>
          <w:rFonts w:eastAsia="Times New Roman"/>
        </w:rPr>
        <w:t>Carriers will not unload or load any additional cargo or break the seal on the container/trailer while in the US.</w:t>
      </w:r>
      <w:r>
        <w:rPr>
          <w:rFonts w:eastAsia="Times New Roman"/>
          <w:color w:val="1F497D"/>
        </w:rPr>
        <w:t xml:space="preserve"> </w:t>
      </w:r>
      <w:r>
        <w:rPr>
          <w:rFonts w:eastAsia="Times New Roman"/>
        </w:rPr>
        <w:t>Upon arrival to the U</w:t>
      </w:r>
      <w:r>
        <w:rPr>
          <w:rFonts w:eastAsia="Times New Roman"/>
          <w:color w:val="1F497D"/>
        </w:rPr>
        <w:t>.</w:t>
      </w:r>
      <w:r>
        <w:rPr>
          <w:rFonts w:eastAsia="Times New Roman"/>
        </w:rPr>
        <w:t>S</w:t>
      </w:r>
      <w:r>
        <w:rPr>
          <w:rFonts w:eastAsia="Times New Roman"/>
          <w:color w:val="1F497D"/>
        </w:rPr>
        <w:t>.</w:t>
      </w:r>
      <w:r>
        <w:rPr>
          <w:rFonts w:eastAsia="Times New Roman"/>
        </w:rPr>
        <w:t xml:space="preserve"> border CBP primary booth, identification and any documents including bills of lading, packing lists, invoices, foreign government certificates, etc. as well as trailer license number will be provided to the CBP Officer and/or agriculture specialist.</w:t>
      </w:r>
    </w:p>
    <w:p w14:paraId="18C6258E" w14:textId="77777777" w:rsidR="00ED5BCA" w:rsidRDefault="00ED5BCA" w:rsidP="00ED5BCA">
      <w:pPr>
        <w:numPr>
          <w:ilvl w:val="0"/>
          <w:numId w:val="3"/>
        </w:numPr>
        <w:rPr>
          <w:rFonts w:eastAsia="Times New Roman"/>
        </w:rPr>
      </w:pPr>
      <w:r>
        <w:rPr>
          <w:rFonts w:eastAsia="Times New Roman"/>
        </w:rPr>
        <w:t xml:space="preserve">Upon re-entering Canada, carriers transiting under this procedure will present themselves to CBSA personnel for verification of seals and collection of seal numbers and provide supporting documentation used for entry into the U.S. as well as driver identification. </w:t>
      </w:r>
    </w:p>
    <w:p w14:paraId="049B7E59" w14:textId="77777777" w:rsidR="00ED5BCA" w:rsidRDefault="00ED5BCA" w:rsidP="00ED5BCA">
      <w:pPr>
        <w:rPr>
          <w:b/>
          <w:bCs/>
          <w:u w:val="single"/>
        </w:rPr>
      </w:pPr>
    </w:p>
    <w:p w14:paraId="5C4AD3ED" w14:textId="77777777" w:rsidR="00ED5BCA" w:rsidRDefault="00ED5BCA" w:rsidP="00ED5BCA">
      <w:pPr>
        <w:rPr>
          <w:b/>
          <w:bCs/>
          <w:u w:val="single"/>
        </w:rPr>
      </w:pPr>
      <w:r>
        <w:rPr>
          <w:b/>
          <w:bCs/>
          <w:u w:val="single"/>
        </w:rPr>
        <w:t>Prohibited/restricted items:</w:t>
      </w:r>
    </w:p>
    <w:p w14:paraId="3DB122C2" w14:textId="77777777" w:rsidR="00ED5BCA" w:rsidRDefault="00ED5BCA" w:rsidP="00ED5BCA">
      <w:pPr>
        <w:numPr>
          <w:ilvl w:val="0"/>
          <w:numId w:val="3"/>
        </w:numPr>
        <w:rPr>
          <w:rFonts w:eastAsia="Times New Roman"/>
        </w:rPr>
      </w:pPr>
      <w:r>
        <w:rPr>
          <w:rFonts w:eastAsia="Times New Roman"/>
        </w:rPr>
        <w:t xml:space="preserve">Prohibited items currently legal in Canada, but not in the U.S. will not be authorized for movement under these procedures. </w:t>
      </w:r>
    </w:p>
    <w:p w14:paraId="4F8F4963" w14:textId="77777777" w:rsidR="00ED5BCA" w:rsidRDefault="00ED5BCA" w:rsidP="00ED5BCA">
      <w:pPr>
        <w:numPr>
          <w:ilvl w:val="0"/>
          <w:numId w:val="3"/>
        </w:numPr>
        <w:shd w:val="clear" w:color="auto" w:fill="FFFFFF"/>
        <w:rPr>
          <w:rFonts w:eastAsia="Times New Roman"/>
          <w:color w:val="000000"/>
          <w:lang w:val="en-US"/>
        </w:rPr>
      </w:pPr>
      <w:r>
        <w:rPr>
          <w:rFonts w:eastAsia="Times New Roman"/>
          <w:color w:val="000000"/>
          <w:lang w:val="en-US"/>
        </w:rPr>
        <w:t xml:space="preserve">Restricted merchandise, such as medical equipment, pharmaceuticals, agriculture commodities, and live animals, may require further review by CBP personnel at the port of entry.  This may include additional documentation as mandated by the appropriate regulatory agency (USDA, FDA </w:t>
      </w:r>
      <w:proofErr w:type="spellStart"/>
      <w:r>
        <w:rPr>
          <w:rFonts w:eastAsia="Times New Roman"/>
          <w:color w:val="000000"/>
          <w:lang w:val="en-US"/>
        </w:rPr>
        <w:t>etc</w:t>
      </w:r>
      <w:proofErr w:type="spellEnd"/>
      <w:r>
        <w:rPr>
          <w:rFonts w:eastAsia="Times New Roman"/>
          <w:color w:val="000000"/>
          <w:lang w:val="en-US"/>
        </w:rPr>
        <w:t xml:space="preserve">).  Additional information is provided below. </w:t>
      </w:r>
    </w:p>
    <w:p w14:paraId="46FF3DCC" w14:textId="77777777" w:rsidR="00ED5BCA" w:rsidRDefault="00ED5BCA" w:rsidP="00ED5BCA">
      <w:pPr>
        <w:numPr>
          <w:ilvl w:val="1"/>
          <w:numId w:val="3"/>
        </w:numPr>
        <w:shd w:val="clear" w:color="auto" w:fill="FFFFFF"/>
        <w:rPr>
          <w:rFonts w:eastAsia="Times New Roman"/>
          <w:color w:val="333333"/>
          <w:shd w:val="clear" w:color="auto" w:fill="FFFFFF"/>
          <w:lang w:val="en-US"/>
        </w:rPr>
      </w:pPr>
      <w:r>
        <w:rPr>
          <w:rFonts w:eastAsia="Times New Roman"/>
          <w:color w:val="000000"/>
          <w:u w:val="single"/>
          <w:lang w:val="en-US"/>
        </w:rPr>
        <w:t>FDA Prior Notice requirements:</w:t>
      </w:r>
      <w:r>
        <w:rPr>
          <w:rFonts w:eastAsia="Times New Roman"/>
          <w:color w:val="000000"/>
          <w:lang w:val="en-US"/>
        </w:rPr>
        <w:t xml:space="preserve">  </w:t>
      </w:r>
      <w:r>
        <w:rPr>
          <w:rFonts w:eastAsia="Times New Roman"/>
          <w:color w:val="333333"/>
          <w:shd w:val="clear" w:color="auto" w:fill="FFFFFF"/>
          <w:lang w:val="en-US"/>
        </w:rPr>
        <w:t xml:space="preserve">To help support the current </w:t>
      </w:r>
      <w:proofErr w:type="gramStart"/>
      <w:r>
        <w:rPr>
          <w:rFonts w:eastAsia="Times New Roman"/>
          <w:color w:val="333333"/>
          <w:shd w:val="clear" w:color="auto" w:fill="FFFFFF"/>
          <w:lang w:val="en-US"/>
        </w:rPr>
        <w:t>emergency situation</w:t>
      </w:r>
      <w:proofErr w:type="gramEnd"/>
      <w:r>
        <w:rPr>
          <w:rFonts w:eastAsia="Times New Roman"/>
          <w:color w:val="333333"/>
          <w:shd w:val="clear" w:color="auto" w:fill="FFFFFF"/>
          <w:lang w:val="en-US"/>
        </w:rPr>
        <w:t>, FDA and CBP will assist using enforcement discretion when there is no prior notice for articles of food carried by Canadian domestic truck carriers transiting through the U.S. to reach destinations in Canada as a result of supply chain disruptions in British Columbia, Canada at this time. Regulatory discretion as described in FDA </w:t>
      </w:r>
      <w:hyperlink r:id="rId12" w:history="1">
        <w:r>
          <w:rPr>
            <w:rStyle w:val="Hyperlink"/>
            <w:rFonts w:eastAsia="Times New Roman"/>
            <w:color w:val="0078D4"/>
            <w:shd w:val="clear" w:color="auto" w:fill="FFFFFF"/>
            <w:lang w:val="en-US"/>
          </w:rPr>
          <w:t>Compliance Policy Guide, Section 110.310</w:t>
        </w:r>
      </w:hyperlink>
      <w:r>
        <w:rPr>
          <w:rFonts w:eastAsia="Times New Roman"/>
          <w:color w:val="333333"/>
          <w:shd w:val="clear" w:color="auto" w:fill="FFFFFF"/>
          <w:lang w:val="en-US"/>
        </w:rPr>
        <w:t> for imported food arriving from and exiting to the same country should only be considered if all the general rules and requirements identified in this CSMS are met. Any Canadian carriers that currently operate between the U.S. and Canada as well as domestically are expected to follow the standard procedures for transit, including the timely submission of prior notice for imported foods to FDA.</w:t>
      </w:r>
    </w:p>
    <w:p w14:paraId="48F284FD" w14:textId="77777777" w:rsidR="00ED5BCA" w:rsidRDefault="00ED5BCA" w:rsidP="00ED5BCA">
      <w:pPr>
        <w:numPr>
          <w:ilvl w:val="1"/>
          <w:numId w:val="3"/>
        </w:numPr>
        <w:shd w:val="clear" w:color="auto" w:fill="FFFFFF"/>
        <w:rPr>
          <w:rFonts w:eastAsia="Times New Roman"/>
          <w:color w:val="000000"/>
          <w:lang w:val="en-US"/>
        </w:rPr>
      </w:pPr>
      <w:r>
        <w:rPr>
          <w:rFonts w:eastAsia="Times New Roman"/>
          <w:color w:val="000000"/>
          <w:u w:val="single"/>
          <w:lang w:val="en-US"/>
        </w:rPr>
        <w:t>U.S.D.A. In-Transit Permits:</w:t>
      </w:r>
      <w:r>
        <w:rPr>
          <w:rFonts w:eastAsia="Times New Roman"/>
          <w:color w:val="000000"/>
          <w:lang w:val="en-US"/>
        </w:rPr>
        <w:t xml:space="preserve">  Most in-transit plant and animal permits issued prior to movement, will not be required for shipments utilizing these temporary </w:t>
      </w:r>
      <w:r>
        <w:rPr>
          <w:rFonts w:eastAsia="Times New Roman"/>
          <w:color w:val="000000"/>
          <w:lang w:val="en-US"/>
        </w:rPr>
        <w:lastRenderedPageBreak/>
        <w:t xml:space="preserve">procedures.  CBP Agriculture Specialists at the port of arrival in the U.S. will make a risk-based determination on any additional measures needed to safeguard these shipments. </w:t>
      </w:r>
    </w:p>
    <w:p w14:paraId="1AE4BB80" w14:textId="77777777" w:rsidR="00ED5BCA" w:rsidRDefault="00ED5BCA" w:rsidP="00ED5BCA">
      <w:pPr>
        <w:rPr>
          <w:lang w:val="en-US"/>
        </w:rPr>
      </w:pPr>
    </w:p>
    <w:p w14:paraId="53F9CBF4" w14:textId="77777777" w:rsidR="00ED5BCA" w:rsidRDefault="00ED5BCA" w:rsidP="00ED5BCA">
      <w:pPr>
        <w:rPr>
          <w:b/>
          <w:bCs/>
          <w:u w:val="single"/>
          <w:lang w:val="en-US"/>
        </w:rPr>
      </w:pPr>
      <w:r>
        <w:rPr>
          <w:b/>
          <w:bCs/>
          <w:u w:val="single"/>
          <w:lang w:val="en-US"/>
        </w:rPr>
        <w:t>Canadian Food Inspection Agency</w:t>
      </w:r>
      <w:r>
        <w:rPr>
          <w:b/>
          <w:bCs/>
          <w:color w:val="1F497D"/>
          <w:u w:val="single"/>
          <w:lang w:val="en-US"/>
        </w:rPr>
        <w:t xml:space="preserve"> </w:t>
      </w:r>
      <w:r>
        <w:rPr>
          <w:b/>
          <w:bCs/>
          <w:u w:val="single"/>
          <w:lang w:val="en-US"/>
        </w:rPr>
        <w:t xml:space="preserve">(CFIA) Special Measures </w:t>
      </w:r>
    </w:p>
    <w:p w14:paraId="31124129" w14:textId="77777777" w:rsidR="00ED5BCA" w:rsidRDefault="00ED5BCA" w:rsidP="00ED5BCA">
      <w:pPr>
        <w:rPr>
          <w:lang w:val="en-US"/>
        </w:rPr>
      </w:pPr>
    </w:p>
    <w:p w14:paraId="245A7C7E" w14:textId="77777777" w:rsidR="00ED5BCA" w:rsidRDefault="00ED5BCA" w:rsidP="00ED5BCA">
      <w:pPr>
        <w:rPr>
          <w:b/>
          <w:bCs/>
          <w:lang w:val="en-US"/>
        </w:rPr>
      </w:pPr>
      <w:r>
        <w:rPr>
          <w:b/>
          <w:bCs/>
          <w:lang w:val="en-US"/>
        </w:rPr>
        <w:t xml:space="preserve">Food In-Transit </w:t>
      </w:r>
    </w:p>
    <w:p w14:paraId="3E66A2E6" w14:textId="77777777" w:rsidR="00ED5BCA" w:rsidRDefault="00ED5BCA" w:rsidP="00ED5BCA">
      <w:pPr>
        <w:numPr>
          <w:ilvl w:val="0"/>
          <w:numId w:val="4"/>
        </w:numPr>
        <w:rPr>
          <w:rFonts w:eastAsia="Times New Roman"/>
          <w:lang w:val="en-US"/>
        </w:rPr>
      </w:pPr>
      <w:r>
        <w:rPr>
          <w:rFonts w:eastAsia="Times New Roman"/>
          <w:lang w:val="en-US"/>
        </w:rPr>
        <w:t>Carriers must either follow Departmental Memorandum D3-4-2 or the Emergency Protocol described above for food. The CFIA does not require certification documentation for the movement of food, including meat, eggs and raw milk. The goods do not have to be declared to the CFIA’s National Import Service Centre. The food must meet all conditions in the Safe Food for Canadian Regulations as if it was moved between provinces.</w:t>
      </w:r>
    </w:p>
    <w:p w14:paraId="02842315" w14:textId="77777777" w:rsidR="00ED5BCA" w:rsidRDefault="00ED5BCA" w:rsidP="00ED5BCA">
      <w:pPr>
        <w:rPr>
          <w:lang w:val="en-US"/>
        </w:rPr>
      </w:pPr>
    </w:p>
    <w:p w14:paraId="224281B8" w14:textId="77777777" w:rsidR="00ED5BCA" w:rsidRDefault="00ED5BCA" w:rsidP="00ED5BCA">
      <w:pPr>
        <w:rPr>
          <w:b/>
          <w:bCs/>
          <w:color w:val="1F497D"/>
          <w:u w:val="single"/>
          <w:lang w:val="en-US"/>
        </w:rPr>
      </w:pPr>
      <w:r>
        <w:rPr>
          <w:b/>
          <w:bCs/>
          <w:u w:val="single"/>
          <w:lang w:val="en-US"/>
        </w:rPr>
        <w:t>Livestock Movements</w:t>
      </w:r>
    </w:p>
    <w:p w14:paraId="6C774650" w14:textId="77777777" w:rsidR="00ED5BCA" w:rsidRDefault="00ED5BCA" w:rsidP="00ED5BCA">
      <w:pPr>
        <w:numPr>
          <w:ilvl w:val="0"/>
          <w:numId w:val="5"/>
        </w:numPr>
        <w:rPr>
          <w:rFonts w:eastAsia="Times New Roman"/>
          <w:highlight w:val="cyan"/>
          <w:lang w:val="en-US"/>
        </w:rPr>
      </w:pPr>
      <w:r>
        <w:rPr>
          <w:rFonts w:eastAsia="Times New Roman"/>
          <w:highlight w:val="cyan"/>
          <w:lang w:val="en-US"/>
        </w:rPr>
        <w:t xml:space="preserve">The USDA-CFIA Emergency Transit Policy allowing regulated animal transit through the U.S that was agreed on November 18, </w:t>
      </w:r>
      <w:proofErr w:type="gramStart"/>
      <w:r>
        <w:rPr>
          <w:rFonts w:eastAsia="Times New Roman"/>
          <w:highlight w:val="cyan"/>
          <w:lang w:val="en-US"/>
        </w:rPr>
        <w:t>2021</w:t>
      </w:r>
      <w:proofErr w:type="gramEnd"/>
      <w:r>
        <w:rPr>
          <w:rFonts w:eastAsia="Times New Roman"/>
          <w:highlight w:val="cyan"/>
          <w:lang w:val="en-US"/>
        </w:rPr>
        <w:t xml:space="preserve"> has been deactivated as this Emergency Protocol is no longer required. </w:t>
      </w:r>
    </w:p>
    <w:p w14:paraId="36D14D12" w14:textId="77777777" w:rsidR="00ED5BCA" w:rsidRDefault="00ED5BCA" w:rsidP="00ED5BCA">
      <w:pPr>
        <w:numPr>
          <w:ilvl w:val="0"/>
          <w:numId w:val="5"/>
        </w:numPr>
        <w:rPr>
          <w:rFonts w:eastAsia="Times New Roman"/>
          <w:highlight w:val="cyan"/>
          <w:lang w:val="en-US"/>
        </w:rPr>
      </w:pPr>
      <w:r>
        <w:rPr>
          <w:rFonts w:eastAsia="Times New Roman"/>
          <w:highlight w:val="cyan"/>
          <w:lang w:val="en-US"/>
        </w:rPr>
        <w:t>As a result, no additional export certificates will be issued under this policy.</w:t>
      </w:r>
    </w:p>
    <w:p w14:paraId="1686757F" w14:textId="77777777" w:rsidR="00ED5BCA" w:rsidRDefault="00ED5BCA" w:rsidP="00ED5BCA">
      <w:pPr>
        <w:numPr>
          <w:ilvl w:val="0"/>
          <w:numId w:val="5"/>
        </w:numPr>
        <w:spacing w:line="252" w:lineRule="auto"/>
        <w:rPr>
          <w:rFonts w:eastAsia="Times New Roman"/>
          <w:lang w:val="en-US"/>
        </w:rPr>
      </w:pPr>
      <w:r>
        <w:rPr>
          <w:rFonts w:eastAsia="Times New Roman"/>
          <w:highlight w:val="cyan"/>
          <w:lang w:val="en-US"/>
        </w:rPr>
        <w:t xml:space="preserve">For any questions on this matter, companies should contact the nearest CFIA Animal Health District office </w:t>
      </w:r>
      <w:hyperlink r:id="rId13" w:history="1">
        <w:r>
          <w:rPr>
            <w:rStyle w:val="Hyperlink"/>
            <w:rFonts w:eastAsia="Times New Roman"/>
            <w:color w:val="auto"/>
            <w:highlight w:val="cyan"/>
            <w:lang w:val="en-US"/>
          </w:rPr>
          <w:t>https://inspection.canada.ca/about-cfia/contact-a-cfia-office-by-telephone/eng/1313255382836/1313256130232</w:t>
        </w:r>
      </w:hyperlink>
    </w:p>
    <w:p w14:paraId="3F564754" w14:textId="77777777" w:rsidR="00ED5BCA" w:rsidRDefault="00ED5BCA" w:rsidP="00ED5BCA">
      <w:pPr>
        <w:rPr>
          <w:color w:val="1F497D"/>
          <w:lang w:val="en-US"/>
        </w:rPr>
      </w:pPr>
    </w:p>
    <w:p w14:paraId="6BFB3236" w14:textId="77777777" w:rsidR="00ED5BCA" w:rsidRDefault="00ED5BCA" w:rsidP="00ED5BCA">
      <w:pPr>
        <w:rPr>
          <w:b/>
          <w:bCs/>
          <w:highlight w:val="cyan"/>
          <w:u w:val="single"/>
          <w:lang w:val="en-US"/>
        </w:rPr>
      </w:pPr>
      <w:r>
        <w:rPr>
          <w:b/>
          <w:bCs/>
          <w:highlight w:val="cyan"/>
          <w:u w:val="single"/>
          <w:lang w:val="en-US"/>
        </w:rPr>
        <w:t>Plants and Plant Products</w:t>
      </w:r>
    </w:p>
    <w:p w14:paraId="1EC23383" w14:textId="77777777" w:rsidR="00ED5BCA" w:rsidRDefault="00ED5BCA" w:rsidP="00ED5BCA">
      <w:pPr>
        <w:rPr>
          <w:highlight w:val="cyan"/>
          <w:lang w:val="en-US"/>
        </w:rPr>
      </w:pPr>
    </w:p>
    <w:p w14:paraId="1B3EDFAA" w14:textId="77777777" w:rsidR="00ED5BCA" w:rsidRDefault="00ED5BCA" w:rsidP="00ED5BCA">
      <w:pPr>
        <w:rPr>
          <w:lang w:val="en-US"/>
        </w:rPr>
      </w:pPr>
      <w:r>
        <w:rPr>
          <w:highlight w:val="cyan"/>
          <w:lang w:val="en-US"/>
        </w:rPr>
        <w:t>Plants and Plant Products in-Transit under both the Departmental Memorandum and the Emergency Protocol do not require specific certification for their re-entry into Canada. These shipments of in-transit plants and plant products do not have to be declared to the CFIA’s National Import Service Centre (NISC). However, the plants and plant products must meet all conditions in the Plant Protection Acts and Regulations as if it was moved between provinces, including inspection and issuance of Domestic Movement Certificates, where required. A Phytosanitary Certificate (or Export Certification Label (ECL)) is not required.</w:t>
      </w:r>
    </w:p>
    <w:p w14:paraId="561743A4" w14:textId="77777777" w:rsidR="00ED5BCA" w:rsidRDefault="00ED5BCA" w:rsidP="00ED5BCA">
      <w:pPr>
        <w:rPr>
          <w:lang w:val="en-US"/>
        </w:rPr>
      </w:pPr>
    </w:p>
    <w:p w14:paraId="558ABDF9" w14:textId="77777777" w:rsidR="00ED5BCA" w:rsidRDefault="00ED5BCA" w:rsidP="00ED5BCA">
      <w:pPr>
        <w:rPr>
          <w:b/>
          <w:bCs/>
          <w:lang w:val="en-US"/>
        </w:rPr>
      </w:pPr>
    </w:p>
    <w:p w14:paraId="46A6D9AA" w14:textId="77777777" w:rsidR="00ED5BCA" w:rsidRDefault="00ED5BCA" w:rsidP="00ED5BCA">
      <w:pPr>
        <w:rPr>
          <w:b/>
          <w:bCs/>
          <w:u w:val="single"/>
          <w:lang w:val="en-US"/>
        </w:rPr>
      </w:pPr>
      <w:r>
        <w:rPr>
          <w:b/>
          <w:bCs/>
          <w:u w:val="single"/>
          <w:lang w:val="en-US"/>
        </w:rPr>
        <w:t>COVID 19 HEALTH MEASURES</w:t>
      </w:r>
    </w:p>
    <w:p w14:paraId="09F9314B" w14:textId="77777777" w:rsidR="00ED5BCA" w:rsidRDefault="00ED5BCA" w:rsidP="00ED5BCA">
      <w:pPr>
        <w:numPr>
          <w:ilvl w:val="0"/>
          <w:numId w:val="6"/>
        </w:numPr>
        <w:ind w:left="714" w:hanging="357"/>
        <w:contextualSpacing/>
        <w:rPr>
          <w:lang w:val="en-US"/>
        </w:rPr>
      </w:pPr>
      <w:r>
        <w:rPr>
          <w:lang w:val="en-US"/>
        </w:rPr>
        <w:t>There is no change to existing guidance and communications regarding pandemic related matters.</w:t>
      </w:r>
    </w:p>
    <w:p w14:paraId="37E4B841" w14:textId="77777777" w:rsidR="00ED5BCA" w:rsidRDefault="00ED5BCA" w:rsidP="00ED5BCA">
      <w:pPr>
        <w:numPr>
          <w:ilvl w:val="0"/>
          <w:numId w:val="6"/>
        </w:numPr>
        <w:ind w:left="714" w:hanging="357"/>
        <w:contextualSpacing/>
      </w:pPr>
      <w:r>
        <w:rPr>
          <w:lang w:val="en-US"/>
        </w:rPr>
        <w:t xml:space="preserve">Commercial </w:t>
      </w:r>
      <w:r>
        <w:t xml:space="preserve">drivers, as persons employed in the trade and transportation sector and crossing the border in this capacity, are considered under the existing provisions for truckers. </w:t>
      </w:r>
    </w:p>
    <w:p w14:paraId="5C7D5D51" w14:textId="77777777" w:rsidR="00ED5BCA" w:rsidRDefault="00ED5BCA" w:rsidP="00ED5BCA">
      <w:pPr>
        <w:numPr>
          <w:ilvl w:val="0"/>
          <w:numId w:val="6"/>
        </w:numPr>
        <w:ind w:left="714" w:hanging="357"/>
        <w:contextualSpacing/>
      </w:pPr>
      <w:r>
        <w:t>Pre-arrival testing, quarantine requirements and post arrival testing are not required for persons in the trade or transportation sector who is important for the movement of goods or people, including a truck driver or crew member on any aircraft, shipping vessel or train, who enters Canada for the purpose of performing their duties as a member of that sector.</w:t>
      </w:r>
    </w:p>
    <w:p w14:paraId="5071E61C" w14:textId="77777777" w:rsidR="00ED5BCA" w:rsidRDefault="00ED5BCA" w:rsidP="00ED5BCA">
      <w:pPr>
        <w:ind w:left="720"/>
      </w:pPr>
    </w:p>
    <w:p w14:paraId="3C959969" w14:textId="77777777" w:rsidR="00ED5BCA" w:rsidRDefault="00ED5BCA" w:rsidP="00ED5BCA">
      <w:pPr>
        <w:rPr>
          <w:lang w:val="en-US"/>
        </w:rPr>
      </w:pPr>
      <w:r>
        <w:rPr>
          <w:lang w:val="en-US"/>
        </w:rPr>
        <w:t xml:space="preserve">These temporary interim measures are subject to change and/or may be updated as the situation evolves. We will communicate further guidance and/or updates as applicable.  </w:t>
      </w:r>
    </w:p>
    <w:p w14:paraId="522B37CC" w14:textId="77777777" w:rsidR="00ED5BCA" w:rsidRDefault="00ED5BCA" w:rsidP="00ED5BCA">
      <w:pPr>
        <w:rPr>
          <w:lang w:val="en-US"/>
        </w:rPr>
      </w:pPr>
    </w:p>
    <w:p w14:paraId="5F08611A" w14:textId="77777777" w:rsidR="00ED5BCA" w:rsidRDefault="00ED5BCA"/>
    <w:sectPr w:rsidR="00ED5BC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428BE"/>
    <w:multiLevelType w:val="hybridMultilevel"/>
    <w:tmpl w:val="585E9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FC32EB1"/>
    <w:multiLevelType w:val="hybridMultilevel"/>
    <w:tmpl w:val="F4309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8BD1A51"/>
    <w:multiLevelType w:val="hybridMultilevel"/>
    <w:tmpl w:val="95101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CB71771"/>
    <w:multiLevelType w:val="hybridMultilevel"/>
    <w:tmpl w:val="5D88BE8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474562FD"/>
    <w:multiLevelType w:val="hybridMultilevel"/>
    <w:tmpl w:val="A8D6B43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5122393A"/>
    <w:multiLevelType w:val="hybridMultilevel"/>
    <w:tmpl w:val="4D38F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5"/>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 w:numId="6">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BCA"/>
    <w:rsid w:val="00ED5B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D6105"/>
  <w15:chartTrackingRefBased/>
  <w15:docId w15:val="{B3A3A7CF-6CFD-4B7C-AEC4-94493CFCC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BC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D5BC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47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bsa-asfc.gc.ca/publications/dm-md/d3/d3-4-2-eng.html" TargetMode="External"/><Relationship Id="rId13" Type="http://schemas.openxmlformats.org/officeDocument/2006/relationships/hyperlink" Target="https://inspection.canada.ca/about-cfia/contact-a-cfia-office-by-telephone/eng/1313255382836/1313256130232" TargetMode="External"/><Relationship Id="rId3" Type="http://schemas.openxmlformats.org/officeDocument/2006/relationships/settings" Target="settings.xml"/><Relationship Id="rId7" Type="http://schemas.openxmlformats.org/officeDocument/2006/relationships/hyperlink" Target="https://www.cbp.gov/document/guides/truck-manifest-create-manifest-french" TargetMode="External"/><Relationship Id="rId12" Type="http://schemas.openxmlformats.org/officeDocument/2006/relationships/hyperlink" Target="https://www.fda.gov/regulatory-information/search-fda-guidance-documents/cpg-sec-110310-prior-notice-imported-food-under-public-health-security-and-bioterrorism-preparedn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bp.gov/document/guides/truck-manifest-create-manifest" TargetMode="External"/><Relationship Id="rId11" Type="http://schemas.openxmlformats.org/officeDocument/2006/relationships/hyperlink" Target="https://help.cbp.gov/s/article/Article-18" TargetMode="External"/><Relationship Id="rId5" Type="http://schemas.openxmlformats.org/officeDocument/2006/relationships/hyperlink" Target="https://www.cbp.gov/document/technical-documentation/ace-bond-guide-electronic-truck-manifest" TargetMode="External"/><Relationship Id="rId15" Type="http://schemas.openxmlformats.org/officeDocument/2006/relationships/theme" Target="theme/theme1.xml"/><Relationship Id="rId10" Type="http://schemas.openxmlformats.org/officeDocument/2006/relationships/hyperlink" Target="https://www.cbp.gov/travel/us-citizens/western-hemisphere-travel-initiative/faqs" TargetMode="External"/><Relationship Id="rId4" Type="http://schemas.openxmlformats.org/officeDocument/2006/relationships/webSettings" Target="webSettings.xml"/><Relationship Id="rId9" Type="http://schemas.openxmlformats.org/officeDocument/2006/relationships/hyperlink" Target="https://www.cbp.gov/travel/us-citizens/western-hemisphere-travel-initiativ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1944</Words>
  <Characters>11087</Characters>
  <Application>Microsoft Office Word</Application>
  <DocSecurity>0</DocSecurity>
  <Lines>92</Lines>
  <Paragraphs>26</Paragraphs>
  <ScaleCrop>false</ScaleCrop>
  <Company/>
  <LinksUpToDate>false</LinksUpToDate>
  <CharactersWithSpaces>13005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Biggar</dc:creator>
  <cp:keywords/>
  <dc:description/>
  <cp:lastModifiedBy>Kim Biggar</cp:lastModifiedBy>
  <cp:revision>1</cp:revision>
  <dcterms:created xsi:type="dcterms:W3CDTF">2022-01-09T23:18:00Z</dcterms:created>
  <dcterms:modified xsi:type="dcterms:W3CDTF">2022-01-09T23:21:00Z</dcterms:modified>
</cp:coreProperties>
</file>