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line="264" w:lineRule="auto"/>
        <w:rPr>
          <w:rFonts w:ascii="Merriweather Light" w:cs="Merriweather Light" w:eastAsia="Merriweather Light" w:hAnsi="Merriweather Light"/>
          <w:color w:val="434343"/>
          <w:sz w:val="40"/>
          <w:szCs w:val="40"/>
          <w:vertAlign w:val="superscript"/>
        </w:rPr>
      </w:pPr>
      <w:r w:rsidDel="00000000" w:rsidR="00000000" w:rsidRPr="00000000">
        <w:rPr>
          <w:rFonts w:ascii="Public Sans" w:cs="Public Sans" w:eastAsia="Public Sans" w:hAnsi="Public Sans"/>
          <w:b w:val="1"/>
          <w:bCs w:val="1"/>
          <w:color w:val="1b4540"/>
          <w:sz w:val="40"/>
          <w:szCs w:val="40"/>
          <w:rtl w:val="0"/>
        </w:rPr>
        <w:t xml:space="preserve">Factsheet itsme</w:t>
      </w:r>
      <w:r w:rsidDel="00000000" w:rsidR="00000000" w:rsidRPr="00000000">
        <w:rPr>
          <w:rFonts w:ascii="Merriweather Light" w:cs="Merriweather Light" w:eastAsia="Merriweather Light" w:hAnsi="Merriweather Light"/>
          <w:color w:val="434343"/>
          <w:sz w:val="40"/>
          <w:szCs w:val="40"/>
          <w:vertAlign w:val="superscript"/>
          <w:rtl w:val="0"/>
        </w:rPr>
        <w:t xml:space="preserve">®</w:t>
      </w:r>
    </w:p>
    <w:p w:rsidR="00000000" w:rsidDel="00000000" w:rsidP="00000000" w:rsidRDefault="00000000" w:rsidRPr="00000000" w14:paraId="00000002">
      <w:pPr>
        <w:spacing w:after="200" w:line="264" w:lineRule="auto"/>
        <w:rPr>
          <w:rFonts w:ascii="Public Sans" w:cs="Public Sans" w:eastAsia="Public Sans" w:hAnsi="Public Sans"/>
          <w:b w:val="1"/>
          <w:bCs w:val="1"/>
          <w:color w:val="1b4540"/>
          <w:sz w:val="24"/>
          <w:szCs w:val="24"/>
        </w:rPr>
      </w:pPr>
      <w:r w:rsidDel="00000000" w:rsidR="00000000" w:rsidRPr="00000000">
        <w:rPr>
          <w:rFonts w:ascii="Public Sans" w:cs="Public Sans" w:eastAsia="Public Sans" w:hAnsi="Public Sans"/>
          <w:b w:val="1"/>
          <w:bCs w:val="1"/>
          <w:color w:val="1b4540"/>
          <w:sz w:val="24"/>
          <w:szCs w:val="24"/>
          <w:rtl w:val="0"/>
        </w:rPr>
        <w:t xml:space="preserve">Over itsme</w:t>
      </w:r>
      <w:r w:rsidDel="00000000" w:rsidR="00000000" w:rsidRPr="00000000">
        <w:rPr>
          <w:rFonts w:ascii="Merriweather Light" w:cs="Merriweather Light" w:eastAsia="Merriweather Light" w:hAnsi="Merriweather Light"/>
          <w:color w:val="434343"/>
          <w:sz w:val="20"/>
          <w:szCs w:val="20"/>
          <w:vertAlign w:val="superscript"/>
          <w:rtl w:val="0"/>
        </w:rPr>
        <w:t xml:space="preserve">®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200" w:line="360" w:lineRule="auto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itsme</w:t>
      </w:r>
      <w:r w:rsidDel="00000000" w:rsidR="00000000" w:rsidRPr="00000000">
        <w:rPr>
          <w:rFonts w:ascii="Merriweather Light" w:cs="Merriweather Light" w:eastAsia="Merriweather Light" w:hAnsi="Merriweather Light"/>
          <w:color w:val="434343"/>
          <w:sz w:val="20"/>
          <w:szCs w:val="20"/>
          <w:vertAlign w:val="superscript"/>
          <w:rtl w:val="0"/>
        </w:rPr>
        <w:t xml:space="preserve">®</w:t>
      </w: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 is een Europees erkende digitale </w:t>
      </w: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identiteitsapp</w:t>
      </w: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 die wordt gebruikt door overheden en bedrijven en meer dan 7 miljoen gebruikers in België. Met itsme</w:t>
      </w:r>
      <w:r w:rsidDel="00000000" w:rsidR="00000000" w:rsidRPr="00000000">
        <w:rPr>
          <w:rFonts w:ascii="Merriweather Light" w:cs="Merriweather Light" w:eastAsia="Merriweather Light" w:hAnsi="Merriweather Light"/>
          <w:color w:val="434343"/>
          <w:sz w:val="20"/>
          <w:szCs w:val="20"/>
          <w:vertAlign w:val="superscript"/>
          <w:rtl w:val="0"/>
        </w:rPr>
        <w:t xml:space="preserve">®</w:t>
      </w: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 kunnen consumenten zich identificeren, inloggen, documenten ondertekenen, betalingen goedkeuren en proportioneel data delen. Veilig en gemakkelijk, met één betrouwbare app.</w:t>
      </w:r>
    </w:p>
    <w:p w:rsidR="00000000" w:rsidDel="00000000" w:rsidP="00000000" w:rsidRDefault="00000000" w:rsidRPr="00000000" w14:paraId="00000004">
      <w:pPr>
        <w:spacing w:after="200" w:line="360" w:lineRule="auto"/>
        <w:rPr>
          <w:rFonts w:ascii="Public Sans" w:cs="Public Sans" w:eastAsia="Public Sans" w:hAnsi="Public Sans"/>
          <w:b w:val="1"/>
          <w:bCs w:val="1"/>
          <w:color w:val="1b4540"/>
          <w:sz w:val="24"/>
          <w:szCs w:val="24"/>
        </w:rPr>
      </w:pPr>
      <w:r w:rsidDel="00000000" w:rsidR="00000000" w:rsidRPr="00000000">
        <w:rPr>
          <w:rFonts w:ascii="Public Sans" w:cs="Public Sans" w:eastAsia="Public Sans" w:hAnsi="Public Sans"/>
          <w:b w:val="1"/>
          <w:bCs w:val="1"/>
          <w:color w:val="1b4540"/>
          <w:sz w:val="24"/>
          <w:szCs w:val="24"/>
          <w:rtl w:val="0"/>
        </w:rPr>
        <w:t xml:space="preserve">Kerngegevens itsme</w:t>
      </w:r>
      <w:r w:rsidDel="00000000" w:rsidR="00000000" w:rsidRPr="00000000">
        <w:rPr>
          <w:rFonts w:ascii="Merriweather Light" w:cs="Merriweather Light" w:eastAsia="Merriweather Light" w:hAnsi="Merriweather Light"/>
          <w:color w:val="434343"/>
          <w:sz w:val="20"/>
          <w:szCs w:val="20"/>
          <w:vertAlign w:val="superscript"/>
          <w:rtl w:val="0"/>
        </w:rPr>
        <w:t xml:space="preserve">®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numPr>
          <w:ilvl w:val="0"/>
          <w:numId w:val="1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Met itsme</w:t>
      </w:r>
      <w:r w:rsidDel="00000000" w:rsidR="00000000" w:rsidRPr="00000000">
        <w:rPr>
          <w:rFonts w:ascii="Merriweather Light" w:cs="Merriweather Light" w:eastAsia="Merriweather Light" w:hAnsi="Merriweather Light"/>
          <w:color w:val="434343"/>
          <w:sz w:val="20"/>
          <w:szCs w:val="20"/>
          <w:vertAlign w:val="superscript"/>
          <w:rtl w:val="0"/>
        </w:rPr>
        <w:t xml:space="preserve">®</w:t>
      </w: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 kan je: registreren, inloggen, transacties bevestigen, gekwalificeerd digitaal ondertekenen en gegevens delen. </w:t>
      </w:r>
    </w:p>
    <w:p w:rsidR="00000000" w:rsidDel="00000000" w:rsidP="00000000" w:rsidRDefault="00000000" w:rsidRPr="00000000" w14:paraId="00000006">
      <w:pPr>
        <w:widowControl w:val="0"/>
        <w:numPr>
          <w:ilvl w:val="0"/>
          <w:numId w:val="1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Opgericht in 2017 door Belgische grootbanken KBC, ING, Belfius, BNP Paribas, Fortis en telecomoperatoren Telenet, Proximus en Orange.</w:t>
      </w:r>
    </w:p>
    <w:p w:rsidR="00000000" w:rsidDel="00000000" w:rsidP="00000000" w:rsidRDefault="00000000" w:rsidRPr="00000000" w14:paraId="00000007">
      <w:pPr>
        <w:widowControl w:val="0"/>
        <w:numPr>
          <w:ilvl w:val="0"/>
          <w:numId w:val="1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De hoogste veiligheidsrating van de EU onder de eIDAS 2.0 verordening.</w:t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1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Telt in België ruim 7 miljoen actieve gebruikers. 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1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Maandelijks 44 miljoen identificatie-acties via itsme</w:t>
      </w:r>
      <w:r w:rsidDel="00000000" w:rsidR="00000000" w:rsidRPr="00000000">
        <w:rPr>
          <w:rFonts w:ascii="Merriweather Light" w:cs="Merriweather Light" w:eastAsia="Merriweather Light" w:hAnsi="Merriweather Light"/>
          <w:color w:val="434343"/>
          <w:sz w:val="20"/>
          <w:szCs w:val="20"/>
          <w:vertAlign w:val="superscript"/>
          <w:rtl w:val="0"/>
        </w:rPr>
        <w:t xml:space="preserve">®</w:t>
      </w: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1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Actief in 30 </w:t>
      </w:r>
      <w:hyperlink r:id="rId6">
        <w:r w:rsidDel="00000000" w:rsidR="00000000" w:rsidRPr="00000000">
          <w:rPr>
            <w:rFonts w:ascii="Merriweather Light" w:cs="Merriweather Light" w:eastAsia="Merriweather Light" w:hAnsi="Merriweather Light"/>
            <w:color w:val="1155cc"/>
            <w:sz w:val="20"/>
            <w:szCs w:val="20"/>
            <w:u w:val="single"/>
            <w:rtl w:val="0"/>
          </w:rPr>
          <w:t xml:space="preserve">landen</w:t>
        </w:r>
      </w:hyperlink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Wordt toegepast in meer dan 20 verschillende sectoren. 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Toegankelijk voor mensen met een visuele beperking en beperkte digitale vaardigheden.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Ruim 1.200 aangesloten </w:t>
      </w:r>
      <w:hyperlink r:id="rId7">
        <w:r w:rsidDel="00000000" w:rsidR="00000000" w:rsidRPr="00000000">
          <w:rPr>
            <w:rFonts w:ascii="Merriweather Light" w:cs="Merriweather Light" w:eastAsia="Merriweather Light" w:hAnsi="Merriweather Light"/>
            <w:color w:val="1155cc"/>
            <w:sz w:val="20"/>
            <w:szCs w:val="20"/>
            <w:u w:val="single"/>
            <w:rtl w:val="0"/>
          </w:rPr>
          <w:t xml:space="preserve">partners</w:t>
        </w:r>
      </w:hyperlink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1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Uptime: 99,8%.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1"/>
        </w:numPr>
        <w:spacing w:after="20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Op alle Belgische </w:t>
      </w: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overheidsplatformen</w:t>
      </w: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 wordt itsme</w:t>
      </w:r>
      <w:r w:rsidDel="00000000" w:rsidR="00000000" w:rsidRPr="00000000">
        <w:rPr>
          <w:rFonts w:ascii="Merriweather Light" w:cs="Merriweather Light" w:eastAsia="Merriweather Light" w:hAnsi="Merriweather Light"/>
          <w:color w:val="434343"/>
          <w:sz w:val="20"/>
          <w:szCs w:val="20"/>
          <w:vertAlign w:val="superscript"/>
          <w:rtl w:val="0"/>
        </w:rPr>
        <w:t xml:space="preserve">®</w:t>
      </w: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 toegepast. Sinds 2021 participeert FPIM (Belgisch overheidsfonds).</w:t>
      </w:r>
    </w:p>
    <w:p w:rsidR="00000000" w:rsidDel="00000000" w:rsidP="00000000" w:rsidRDefault="00000000" w:rsidRPr="00000000" w14:paraId="00000010">
      <w:pPr>
        <w:spacing w:after="200" w:line="264" w:lineRule="auto"/>
        <w:rPr>
          <w:rFonts w:ascii="Merriweather" w:cs="Merriweather" w:eastAsia="Merriweather" w:hAnsi="Merriweather"/>
          <w:b w:val="1"/>
          <w:bCs w:val="1"/>
          <w:color w:val="1b4540"/>
          <w:sz w:val="20"/>
          <w:szCs w:val="20"/>
        </w:rPr>
      </w:pPr>
      <w:r w:rsidDel="00000000" w:rsidR="00000000" w:rsidRPr="00000000">
        <w:rPr>
          <w:rFonts w:ascii="Public Sans" w:cs="Public Sans" w:eastAsia="Public Sans" w:hAnsi="Public Sans"/>
          <w:b w:val="1"/>
          <w:bCs w:val="1"/>
          <w:color w:val="1b4540"/>
          <w:sz w:val="24"/>
          <w:szCs w:val="24"/>
          <w:rtl w:val="0"/>
        </w:rPr>
        <w:t xml:space="preserve">Kerngegevens iDIN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2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Opgericht in 2016, actief sinds 2017. </w:t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2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Actief en te gebruiken in Nederland. </w:t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2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Aantal identificatie-acties 2024: 15 miljoen. </w:t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2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Telt 2 miljoen gebruikers. </w:t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2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Opgericht door de Betaalvereniging Nederland in samenwerking met Nederlandse banken ABN AMRO, ING, Rabobank en ASN Bank. </w:t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2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Ruim 300 aangesloten </w:t>
      </w: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platformwebsites.</w:t>
      </w: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2"/>
        </w:numPr>
        <w:spacing w:after="0" w:afterAutospacing="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Met iDIN kan je: identificeren, inloggen, leeftijd en transacties bevestigen en geavanceerd digitaal ondertekenen. </w:t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2"/>
        </w:numPr>
        <w:spacing w:after="200" w:line="360" w:lineRule="auto"/>
        <w:ind w:left="720" w:hanging="360"/>
        <w:rPr>
          <w:rFonts w:ascii="Merriweather Light" w:cs="Merriweather Light" w:eastAsia="Merriweather Light" w:hAnsi="Merriweather Light"/>
          <w:color w:val="1b4540"/>
          <w:sz w:val="20"/>
          <w:szCs w:val="20"/>
        </w:rPr>
      </w:pPr>
      <w:r w:rsidDel="00000000" w:rsidR="00000000" w:rsidRPr="00000000">
        <w:rPr>
          <w:rFonts w:ascii="Merriweather Light" w:cs="Merriweather Light" w:eastAsia="Merriweather Light" w:hAnsi="Merriweather Light"/>
          <w:color w:val="1b4540"/>
          <w:sz w:val="20"/>
          <w:szCs w:val="20"/>
          <w:rtl w:val="0"/>
        </w:rPr>
        <w:t xml:space="preserve">Beheer rouleert tussen de deelnemende banken.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erriweather Ligh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ublic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Merriweather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itsme-id.com/nl-NL/coverage" TargetMode="External"/><Relationship Id="rId7" Type="http://schemas.openxmlformats.org/officeDocument/2006/relationships/hyperlink" Target="https://www.itsme-id.com/nl-NL/partners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Light-regular.ttf"/><Relationship Id="rId2" Type="http://schemas.openxmlformats.org/officeDocument/2006/relationships/font" Target="fonts/MerriweatherLight-bold.ttf"/><Relationship Id="rId3" Type="http://schemas.openxmlformats.org/officeDocument/2006/relationships/font" Target="fonts/MerriweatherLight-italic.ttf"/><Relationship Id="rId4" Type="http://schemas.openxmlformats.org/officeDocument/2006/relationships/font" Target="fonts/MerriweatherLight-boldItalic.ttf"/><Relationship Id="rId11" Type="http://schemas.openxmlformats.org/officeDocument/2006/relationships/font" Target="fonts/Merriweather-italic.ttf"/><Relationship Id="rId10" Type="http://schemas.openxmlformats.org/officeDocument/2006/relationships/font" Target="fonts/Merriweather-bold.ttf"/><Relationship Id="rId12" Type="http://schemas.openxmlformats.org/officeDocument/2006/relationships/font" Target="fonts/Merriweather-boldItalic.ttf"/><Relationship Id="rId9" Type="http://schemas.openxmlformats.org/officeDocument/2006/relationships/font" Target="fonts/Merriweather-regular.ttf"/><Relationship Id="rId5" Type="http://schemas.openxmlformats.org/officeDocument/2006/relationships/font" Target="fonts/PublicSans-regular.ttf"/><Relationship Id="rId6" Type="http://schemas.openxmlformats.org/officeDocument/2006/relationships/font" Target="fonts/PublicSans-bold.ttf"/><Relationship Id="rId7" Type="http://schemas.openxmlformats.org/officeDocument/2006/relationships/font" Target="fonts/PublicSans-italic.ttf"/><Relationship Id="rId8" Type="http://schemas.openxmlformats.org/officeDocument/2006/relationships/font" Target="fonts/Public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